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068" w:rsidRDefault="00AF0068" w:rsidP="00AF0068">
      <w:pPr>
        <w:jc w:val="center"/>
        <w:rPr>
          <w:rFonts w:ascii="Times New Roman" w:eastAsia="Arial Unicode MS" w:hAnsi="Times New Roman" w:cs="Times New Roman"/>
          <w:b/>
          <w:bCs/>
          <w:w w:val="97"/>
          <w:sz w:val="36"/>
          <w:szCs w:val="36"/>
        </w:rPr>
      </w:pPr>
      <w:r w:rsidRPr="006529EE">
        <w:rPr>
          <w:rFonts w:ascii="Times New Roman" w:eastAsia="Arial Unicode MS" w:hAnsi="Times New Roman" w:cs="Times New Roman"/>
          <w:b/>
          <w:bCs/>
          <w:w w:val="97"/>
          <w:sz w:val="36"/>
          <w:szCs w:val="36"/>
        </w:rPr>
        <w:t>Bill of Quantities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3"/>
        <w:gridCol w:w="3709"/>
        <w:gridCol w:w="619"/>
        <w:gridCol w:w="885"/>
        <w:gridCol w:w="1592"/>
        <w:gridCol w:w="3535"/>
        <w:gridCol w:w="1058"/>
        <w:gridCol w:w="1079"/>
      </w:tblGrid>
      <w:tr w:rsidR="00AF0068" w:rsidRPr="00883483" w:rsidTr="00DB4784">
        <w:trPr>
          <w:trHeight w:val="144"/>
          <w:tblHeader/>
        </w:trPr>
        <w:tc>
          <w:tcPr>
            <w:tcW w:w="1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SN</w:t>
            </w:r>
          </w:p>
        </w:tc>
        <w:tc>
          <w:tcPr>
            <w:tcW w:w="14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Description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Unit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Quantity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Rate In Figure</w:t>
            </w:r>
          </w:p>
        </w:tc>
        <w:tc>
          <w:tcPr>
            <w:tcW w:w="13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Rate In Word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Amount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Remarks</w:t>
            </w:r>
          </w:p>
        </w:tc>
      </w:tr>
      <w:tr w:rsidR="00AF0068" w:rsidRPr="00883483" w:rsidTr="00DB4784">
        <w:trPr>
          <w:trHeight w:val="300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Provisional Sum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 </w:t>
            </w:r>
          </w:p>
        </w:tc>
      </w:tr>
      <w:tr w:rsidR="00AF0068" w:rsidRPr="00883483" w:rsidTr="00DB4784">
        <w:trPr>
          <w:trHeight w:val="817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1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Insurance of works, plants, materials, loss and damage to equipment’s, Contractor’s workmen and employees and third-party insurance against damage to other persons and property. [GCC 19.1] and other miscellaneous works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Ps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 </w:t>
            </w:r>
          </w:p>
        </w:tc>
      </w:tr>
      <w:tr w:rsidR="00AF0068" w:rsidRPr="00883483" w:rsidTr="00DB4784">
        <w:trPr>
          <w:trHeight w:val="718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2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Provide and installation of project information board of size as per instruction of site architect/ engineer.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Ps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 </w:t>
            </w:r>
          </w:p>
        </w:tc>
      </w:tr>
      <w:tr w:rsidR="00AF0068" w:rsidRPr="00883483" w:rsidTr="00DB4784">
        <w:trPr>
          <w:trHeight w:val="300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Civil Work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bidi="ar-SA"/>
              </w:rPr>
              <w:t> </w:t>
            </w:r>
          </w:p>
        </w:tc>
      </w:tr>
      <w:tr w:rsidR="00AF0068" w:rsidRPr="00883483" w:rsidTr="00DB4784">
        <w:trPr>
          <w:trHeight w:val="718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1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 xml:space="preserve">Earth work in excavation of foundation manually with approved Material as per Drawing and Technical Specifications. 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Cu. m.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26.54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</w:tr>
      <w:tr w:rsidR="00AF0068" w:rsidRPr="00883483" w:rsidTr="00DB4784">
        <w:trPr>
          <w:trHeight w:val="340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2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Plain cement Concrete (PCC) in 1:2:4 ratio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Cum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12.31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</w:tr>
      <w:tr w:rsidR="00AF0068" w:rsidRPr="00883483" w:rsidTr="00DB4784">
        <w:trPr>
          <w:trHeight w:val="268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3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Random Rubble Stone Masonry in 1:4 c/s mortar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Cu. m.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99.85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</w:tr>
      <w:tr w:rsidR="00AF0068" w:rsidRPr="00883483" w:rsidTr="00DB4784">
        <w:trPr>
          <w:trHeight w:val="124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4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Pointing in 1:2 c/s mortar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Sq. m.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177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</w:tr>
      <w:tr w:rsidR="00AF0068" w:rsidRPr="00883483" w:rsidTr="00DB4784">
        <w:trPr>
          <w:trHeight w:val="448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5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12.5 mm plastering in 1:4 c/s mortar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Sq. m.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252.9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</w:tr>
      <w:tr w:rsidR="00AF0068" w:rsidRPr="00883483" w:rsidTr="00DB4784">
        <w:trPr>
          <w:trHeight w:val="331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6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 xml:space="preserve">Supplying and fixing of MS Angle Iron 40x40x5 mm (unit weight 2.94) Post @ 1.5m c/c 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Kg.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518.6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</w:tr>
      <w:tr w:rsidR="00AF0068" w:rsidRPr="00883483" w:rsidTr="00DB4784">
        <w:trPr>
          <w:trHeight w:val="439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7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Providing and painting 2 coats of enamel paint with once coat of red oxide paint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Sq. m.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21.42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</w:tr>
      <w:tr w:rsidR="00AF0068" w:rsidRPr="00883483" w:rsidTr="00DB4784">
        <w:trPr>
          <w:trHeight w:val="538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8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Supplying and fixing of GI wire mesh (50x50mm,10 gauge) screen for fencing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Sq. m.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177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</w:tr>
      <w:tr w:rsidR="00AF0068" w:rsidRPr="00883483" w:rsidTr="00DB4784">
        <w:trPr>
          <w:trHeight w:val="772"/>
        </w:trPr>
        <w:tc>
          <w:tcPr>
            <w:tcW w:w="1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9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 xml:space="preserve">Supplying and fixing three layers of barbed wire on top of angle-iron posts, with the barbed-wire strands spaced at 6 inches, complete with all necessary fixing accessories, for fencing. 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proofErr w:type="spellStart"/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R.m</w:t>
            </w:r>
            <w:proofErr w:type="spellEnd"/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.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354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</w:tr>
      <w:tr w:rsidR="00AF0068" w:rsidRPr="00883483" w:rsidTr="00DB4784">
        <w:trPr>
          <w:trHeight w:val="300"/>
        </w:trPr>
        <w:tc>
          <w:tcPr>
            <w:tcW w:w="1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lastRenderedPageBreak/>
              <w:t> 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119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 xml:space="preserve"> Base Cost (A) 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NRP</w:t>
            </w:r>
          </w:p>
        </w:tc>
      </w:tr>
      <w:tr w:rsidR="00AF0068" w:rsidRPr="00883483" w:rsidTr="00DB4784">
        <w:trPr>
          <w:trHeight w:val="300"/>
        </w:trPr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</w:p>
        </w:tc>
        <w:tc>
          <w:tcPr>
            <w:tcW w:w="119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 xml:space="preserve"> VAT (13%) 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NRP</w:t>
            </w:r>
          </w:p>
        </w:tc>
      </w:tr>
      <w:tr w:rsidR="00AF0068" w:rsidRPr="00883483" w:rsidTr="00DB4784">
        <w:trPr>
          <w:trHeight w:val="300"/>
        </w:trPr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</w:p>
        </w:tc>
        <w:tc>
          <w:tcPr>
            <w:tcW w:w="119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 xml:space="preserve"> PS 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NRP</w:t>
            </w:r>
          </w:p>
        </w:tc>
      </w:tr>
      <w:tr w:rsidR="00AF0068" w:rsidRPr="00883483" w:rsidTr="00DB4784">
        <w:trPr>
          <w:trHeight w:val="300"/>
        </w:trPr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</w:p>
        </w:tc>
        <w:tc>
          <w:tcPr>
            <w:tcW w:w="119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 xml:space="preserve"> Grand Total 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F0068" w:rsidRPr="00883483" w:rsidRDefault="00AF0068" w:rsidP="00DB4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</w:pPr>
            <w:r w:rsidRPr="00883483">
              <w:rPr>
                <w:rFonts w:ascii="Times New Roman" w:eastAsia="Times New Roman" w:hAnsi="Times New Roman" w:cs="Times New Roman"/>
                <w:color w:val="000000"/>
                <w:sz w:val="20"/>
                <w:lang w:bidi="ar-SA"/>
              </w:rPr>
              <w:t>NRP</w:t>
            </w:r>
          </w:p>
        </w:tc>
      </w:tr>
    </w:tbl>
    <w:p w:rsidR="00AF0068" w:rsidRDefault="00AF0068" w:rsidP="00AF0068">
      <w:pPr>
        <w:jc w:val="center"/>
        <w:rPr>
          <w:rFonts w:ascii="Times New Roman" w:eastAsia="Arial Unicode MS" w:hAnsi="Times New Roman" w:cs="Times New Roman"/>
          <w:b/>
          <w:bCs/>
          <w:w w:val="97"/>
          <w:sz w:val="36"/>
          <w:szCs w:val="36"/>
        </w:rPr>
      </w:pPr>
    </w:p>
    <w:p w:rsidR="00D37481" w:rsidRDefault="00D37481">
      <w:bookmarkStart w:id="0" w:name="_GoBack"/>
      <w:bookmarkEnd w:id="0"/>
    </w:p>
    <w:sectPr w:rsidR="00D37481" w:rsidSect="00AF006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457"/>
    <w:rsid w:val="00AD1457"/>
    <w:rsid w:val="00AF0068"/>
    <w:rsid w:val="00D3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4C5B83-79F0-4BD6-8E30-19178123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068"/>
    <w:rPr>
      <w:rFonts w:ascii="Calibri" w:eastAsia="Calibri" w:hAnsi="Calibri"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2026-09-25T07:45:00Z</dcterms:created>
  <dcterms:modified xsi:type="dcterms:W3CDTF">2026-09-25T07:45:00Z</dcterms:modified>
</cp:coreProperties>
</file>